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F86" w:rsidRDefault="009D0F8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D0F86" w:rsidRDefault="009D0F86">
      <w:pPr>
        <w:pStyle w:val="ConsPlusNormal"/>
        <w:jc w:val="both"/>
        <w:outlineLvl w:val="0"/>
      </w:pPr>
    </w:p>
    <w:p w:rsidR="009D0F86" w:rsidRDefault="009D0F86">
      <w:pPr>
        <w:pStyle w:val="ConsPlusNormal"/>
        <w:outlineLvl w:val="0"/>
      </w:pPr>
      <w:r>
        <w:t>Зарегистрировано в Минюсте России 30 сентября 2022 г. N 70327</w:t>
      </w:r>
    </w:p>
    <w:p w:rsidR="009D0F86" w:rsidRDefault="009D0F8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9D0F86" w:rsidRDefault="009D0F86">
      <w:pPr>
        <w:pStyle w:val="ConsPlusTitle"/>
        <w:jc w:val="both"/>
      </w:pPr>
    </w:p>
    <w:p w:rsidR="009D0F86" w:rsidRDefault="009D0F86">
      <w:pPr>
        <w:pStyle w:val="ConsPlusTitle"/>
        <w:jc w:val="center"/>
      </w:pPr>
      <w:r>
        <w:t>ПРИКАЗ</w:t>
      </w:r>
    </w:p>
    <w:p w:rsidR="009D0F86" w:rsidRDefault="009D0F86">
      <w:pPr>
        <w:pStyle w:val="ConsPlusTitle"/>
        <w:jc w:val="center"/>
      </w:pPr>
      <w:r>
        <w:t>от 9 августа 2022 г. N 507</w:t>
      </w:r>
    </w:p>
    <w:p w:rsidR="009D0F86" w:rsidRDefault="009D0F86">
      <w:pPr>
        <w:pStyle w:val="ConsPlusTitle"/>
        <w:jc w:val="both"/>
      </w:pPr>
    </w:p>
    <w:p w:rsidR="009D0F86" w:rsidRDefault="009D0F86">
      <w:pPr>
        <w:pStyle w:val="ConsPlusTitle"/>
        <w:jc w:val="center"/>
      </w:pPr>
      <w:r>
        <w:t>ОБ УТВЕРЖДЕНИИ ПЛАНА</w:t>
      </w:r>
    </w:p>
    <w:p w:rsidR="009D0F86" w:rsidRDefault="009D0F86">
      <w:pPr>
        <w:pStyle w:val="ConsPlusTitle"/>
        <w:jc w:val="center"/>
      </w:pPr>
      <w:r>
        <w:t>СЕЛЬСКОХОЗЯЙСТВЕННОГО СТРАХОВАНИЯ НА 2023 ГОД</w:t>
      </w: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6</w:t>
        </w:r>
      </w:hyperlink>
      <w:r>
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(Собрание законодательства Российской Федерации, 2011, N 31, ст. 4700; 2021, N 24, ст. 4195) и на основании </w:t>
      </w:r>
      <w:hyperlink r:id="rId6">
        <w:r>
          <w:rPr>
            <w:color w:val="0000FF"/>
          </w:rPr>
          <w:t>пункта 1</w:t>
        </w:r>
      </w:hyperlink>
      <w: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 (Собрание законодательства Российской Федерации, 2008, N 25, ст. 2983; 2022, N 5, ст. 768), приказываю:</w:t>
      </w:r>
    </w:p>
    <w:p w:rsidR="009D0F86" w:rsidRDefault="009D0F86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6">
        <w:r>
          <w:rPr>
            <w:color w:val="0000FF"/>
          </w:rPr>
          <w:t>План</w:t>
        </w:r>
      </w:hyperlink>
      <w:r>
        <w:t xml:space="preserve"> сельскохозяйственного страхования на 2023 год.</w:t>
      </w: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right"/>
      </w:pPr>
      <w:r>
        <w:t>Министр</w:t>
      </w:r>
    </w:p>
    <w:p w:rsidR="009D0F86" w:rsidRDefault="009D0F86">
      <w:pPr>
        <w:pStyle w:val="ConsPlusNormal"/>
        <w:jc w:val="right"/>
      </w:pPr>
      <w:r>
        <w:t>Д.Н.ПАТРУШЕВ</w:t>
      </w: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right"/>
        <w:outlineLvl w:val="0"/>
      </w:pPr>
      <w:r>
        <w:t>Утвержден</w:t>
      </w:r>
    </w:p>
    <w:p w:rsidR="009D0F86" w:rsidRDefault="009D0F86">
      <w:pPr>
        <w:pStyle w:val="ConsPlusNormal"/>
        <w:jc w:val="right"/>
      </w:pPr>
      <w:r>
        <w:t>приказом Минсельхоза России</w:t>
      </w:r>
    </w:p>
    <w:p w:rsidR="009D0F86" w:rsidRDefault="009D0F86">
      <w:pPr>
        <w:pStyle w:val="ConsPlusNormal"/>
        <w:jc w:val="right"/>
      </w:pPr>
      <w:r>
        <w:t>от 09.08.2022 N 507</w:t>
      </w: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Title"/>
        <w:jc w:val="center"/>
      </w:pPr>
      <w:bookmarkStart w:id="0" w:name="P26"/>
      <w:bookmarkEnd w:id="0"/>
      <w:r>
        <w:t>ПЛАН СЕЛЬСКОХОЗЯЙСТВЕННОГО СТРАХОВАНИЯ НА 2023 ГОД</w:t>
      </w: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ind w:firstLine="540"/>
        <w:jc w:val="both"/>
      </w:pPr>
      <w:r>
        <w:t xml:space="preserve">План сельскохозяйственного страхования на 2023 год разработан в соответствии со </w:t>
      </w:r>
      <w:hyperlink r:id="rId7">
        <w:r>
          <w:rPr>
            <w:color w:val="0000FF"/>
          </w:rPr>
          <w:t>статьей 6</w:t>
        </w:r>
      </w:hyperlink>
      <w:r>
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(Собрание законодательства Российской Федерации, 2011, N 31, ст. 4700; 2021, N 24, ст. 4195) и включает в себя:</w:t>
      </w:r>
    </w:p>
    <w:p w:rsidR="009D0F86" w:rsidRDefault="009D0F86">
      <w:pPr>
        <w:pStyle w:val="ConsPlusNormal"/>
        <w:spacing w:before="220"/>
        <w:ind w:firstLine="540"/>
        <w:jc w:val="both"/>
      </w:pPr>
      <w:r>
        <w:t xml:space="preserve">1) перечень объектов сельскохозяйственного страхования по видам, группам сельскохозяйственных культур, многолетних насаждений, страхование которых подлежит государственной поддержке в 2023 году, согласно </w:t>
      </w:r>
      <w:hyperlink w:anchor="P44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>;</w:t>
      </w:r>
    </w:p>
    <w:p w:rsidR="009D0F86" w:rsidRDefault="009D0F86">
      <w:pPr>
        <w:pStyle w:val="ConsPlusNormal"/>
        <w:spacing w:before="220"/>
        <w:ind w:firstLine="540"/>
        <w:jc w:val="both"/>
      </w:pPr>
      <w:r>
        <w:t xml:space="preserve">2) перечень объектов сельскохозяйственного страхования по видам, половому, возрастному составу сельскохозяйственных животных, страхование которых подлежит государственной поддержке в 2023 году, согласно </w:t>
      </w:r>
      <w:hyperlink w:anchor="P159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>;</w:t>
      </w:r>
    </w:p>
    <w:p w:rsidR="009D0F86" w:rsidRDefault="009D0F86">
      <w:pPr>
        <w:pStyle w:val="ConsPlusNormal"/>
        <w:spacing w:before="220"/>
        <w:ind w:firstLine="540"/>
        <w:jc w:val="both"/>
      </w:pPr>
      <w:r>
        <w:t xml:space="preserve">3) перечень объектов сельскохозяйственного страхования по видам, возрастному составу объектов товарной </w:t>
      </w:r>
      <w:proofErr w:type="spellStart"/>
      <w:r>
        <w:t>аквакультуры</w:t>
      </w:r>
      <w:proofErr w:type="spellEnd"/>
      <w:r>
        <w:t xml:space="preserve"> (товарного рыбоводства), страхование которых подлежит государственной поддержке в 2023 году, согласно </w:t>
      </w:r>
      <w:hyperlink w:anchor="P209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3</w:t>
        </w:r>
      </w:hyperlink>
      <w:r>
        <w:t>;</w:t>
      </w:r>
    </w:p>
    <w:p w:rsidR="009D0F86" w:rsidRDefault="009D0F86">
      <w:pPr>
        <w:pStyle w:val="ConsPlusNormal"/>
        <w:spacing w:before="220"/>
        <w:ind w:firstLine="540"/>
        <w:jc w:val="both"/>
      </w:pPr>
      <w:r>
        <w:t xml:space="preserve">4) предельные размеры ставок для расчета размера субсидий при сельскохозяйственном страховании урожая сельскохозяйственной культуры, посадок многолетних насаждений, рассчитанные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природно-климатических условий выращивания сельскохозяйственных культур, а также участия страхователя в риске, согласно </w:t>
      </w:r>
      <w:hyperlink w:anchor="P230">
        <w:r>
          <w:rPr>
            <w:color w:val="0000FF"/>
          </w:rPr>
          <w:t>приложению N 4</w:t>
        </w:r>
      </w:hyperlink>
      <w:r>
        <w:t>;</w:t>
      </w:r>
    </w:p>
    <w:p w:rsidR="009D0F86" w:rsidRDefault="009D0F86">
      <w:pPr>
        <w:pStyle w:val="ConsPlusNormal"/>
        <w:spacing w:before="220"/>
        <w:ind w:firstLine="540"/>
        <w:jc w:val="both"/>
      </w:pPr>
      <w:r>
        <w:lastRenderedPageBreak/>
        <w:t xml:space="preserve">5) предельные размеры ставок для расчета размера субсидий при сельскохозяйственном страховании сельскохозяйственных животных, рассчитанные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участия страхователя в риске, согласно </w:t>
      </w:r>
      <w:hyperlink w:anchor="P27066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5</w:t>
        </w:r>
      </w:hyperlink>
      <w:r>
        <w:t>;</w:t>
      </w:r>
    </w:p>
    <w:p w:rsidR="009D0F86" w:rsidRDefault="009D0F86">
      <w:pPr>
        <w:pStyle w:val="ConsPlusNormal"/>
        <w:spacing w:before="220"/>
        <w:ind w:firstLine="540"/>
        <w:jc w:val="both"/>
      </w:pPr>
      <w:r>
        <w:t xml:space="preserve">6) предельные размеры ставок для расчета размера субсидий при сельскохозяйственном страховании объектов товарной </w:t>
      </w:r>
      <w:proofErr w:type="spellStart"/>
      <w:r>
        <w:t>аквакультуры</w:t>
      </w:r>
      <w:proofErr w:type="spellEnd"/>
      <w:r>
        <w:t xml:space="preserve"> (товарного рыбоводства), рассчитанные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участия страхователя в риске, согласно </w:t>
      </w:r>
      <w:hyperlink w:anchor="P31306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6</w:t>
        </w:r>
      </w:hyperlink>
      <w:r>
        <w:t>.</w:t>
      </w: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right"/>
        <w:outlineLvl w:val="1"/>
      </w:pPr>
      <w:r>
        <w:t>Приложение N 1</w:t>
      </w:r>
    </w:p>
    <w:p w:rsidR="009D0F86" w:rsidRDefault="009D0F86">
      <w:pPr>
        <w:pStyle w:val="ConsPlusNormal"/>
        <w:jc w:val="right"/>
      </w:pPr>
      <w:r>
        <w:t>к Плану сельскохозяйственного</w:t>
      </w:r>
    </w:p>
    <w:p w:rsidR="009D0F86" w:rsidRDefault="009D0F86">
      <w:pPr>
        <w:pStyle w:val="ConsPlusNormal"/>
        <w:jc w:val="right"/>
      </w:pPr>
      <w:r>
        <w:t>страхования на 2023 год</w:t>
      </w: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Title"/>
        <w:jc w:val="center"/>
      </w:pPr>
      <w:bookmarkStart w:id="1" w:name="P44"/>
      <w:bookmarkEnd w:id="1"/>
      <w:r>
        <w:t>ПЕРЕЧЕНЬ</w:t>
      </w:r>
    </w:p>
    <w:p w:rsidR="009D0F86" w:rsidRDefault="009D0F86">
      <w:pPr>
        <w:pStyle w:val="ConsPlusTitle"/>
        <w:jc w:val="center"/>
      </w:pPr>
      <w:r>
        <w:t>ОБЪЕКТОВ СЕЛЬСКОХОЗЯЙСТВЕННОГО СТРАХОВАНИЯ ПО ВИДАМ, ГРУППАМ</w:t>
      </w:r>
    </w:p>
    <w:p w:rsidR="009D0F86" w:rsidRDefault="009D0F86">
      <w:pPr>
        <w:pStyle w:val="ConsPlusTitle"/>
        <w:jc w:val="center"/>
      </w:pPr>
      <w:r>
        <w:t>СЕЛЬСКОХОЗЯЙСТВЕННЫХ КУЛЬТУР, МНОГОЛЕТНИХ НАСАЖДЕНИЙ,</w:t>
      </w:r>
    </w:p>
    <w:p w:rsidR="009D0F86" w:rsidRDefault="009D0F86">
      <w:pPr>
        <w:pStyle w:val="ConsPlusTitle"/>
        <w:jc w:val="center"/>
      </w:pPr>
      <w:r>
        <w:t>СТРАХОВАНИЕ КОТОРЫХ ПОДЛЕЖИТ ГОСУДАРСТВЕННОЙ</w:t>
      </w:r>
    </w:p>
    <w:p w:rsidR="009D0F86" w:rsidRDefault="009D0F86">
      <w:pPr>
        <w:pStyle w:val="ConsPlusTitle"/>
        <w:jc w:val="center"/>
      </w:pPr>
      <w:r>
        <w:t>ПОДДЕРЖКЕ В 2023 ГОДУ</w:t>
      </w:r>
    </w:p>
    <w:p w:rsidR="009D0F86" w:rsidRDefault="009D0F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17"/>
        <w:gridCol w:w="6355"/>
      </w:tblGrid>
      <w:tr w:rsidR="009D0F86">
        <w:tc>
          <w:tcPr>
            <w:tcW w:w="2717" w:type="dxa"/>
          </w:tcPr>
          <w:p w:rsidR="009D0F86" w:rsidRDefault="009D0F86">
            <w:pPr>
              <w:pStyle w:val="ConsPlusNormal"/>
              <w:jc w:val="center"/>
            </w:pPr>
            <w:r>
              <w:t>Группы сельскохозяйственных культур и многолетних насаждений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  <w:jc w:val="center"/>
            </w:pPr>
            <w:r>
              <w:t>Виды сельскохозяйственных культур и многолетних насаждений</w:t>
            </w:r>
          </w:p>
        </w:tc>
      </w:tr>
      <w:tr w:rsidR="009D0F86">
        <w:tc>
          <w:tcPr>
            <w:tcW w:w="2717" w:type="dxa"/>
            <w:vMerge w:val="restart"/>
          </w:tcPr>
          <w:p w:rsidR="009D0F86" w:rsidRDefault="009D0F86">
            <w:pPr>
              <w:pStyle w:val="ConsPlusNormal"/>
            </w:pPr>
            <w:r>
              <w:t>Зерновые культуры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Пшеница озимая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Рожь озимая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Ячмень озимый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Тритикале озимая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Тритикале яровая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Пшеница яровая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Рожь яровая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Ячмень яровой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Овес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Кукуруза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Просо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Гречиха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Рис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Сорго (джугара)</w:t>
            </w:r>
          </w:p>
        </w:tc>
      </w:tr>
      <w:tr w:rsidR="009D0F86">
        <w:tc>
          <w:tcPr>
            <w:tcW w:w="2717" w:type="dxa"/>
            <w:vMerge w:val="restart"/>
          </w:tcPr>
          <w:p w:rsidR="009D0F86" w:rsidRDefault="009D0F86">
            <w:pPr>
              <w:pStyle w:val="ConsPlusNormal"/>
            </w:pPr>
            <w:r>
              <w:lastRenderedPageBreak/>
              <w:t>Зернобобовые культуры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Горох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Фасоль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Чечевица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Бобы кормовые на зерно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Вика и смеси виковые (с преобладанием вики) на зерно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Люпин кормовой (сладкий) на зерно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Прочие зернобобовые (нут, чина и другие зернобобовые культуры)</w:t>
            </w:r>
          </w:p>
        </w:tc>
      </w:tr>
      <w:tr w:rsidR="009D0F86">
        <w:tc>
          <w:tcPr>
            <w:tcW w:w="2717" w:type="dxa"/>
            <w:vMerge w:val="restart"/>
          </w:tcPr>
          <w:p w:rsidR="009D0F86" w:rsidRDefault="009D0F86">
            <w:pPr>
              <w:pStyle w:val="ConsPlusNormal"/>
            </w:pPr>
            <w:r>
              <w:t>Масличные культуры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Подсолнечник на зерно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Лен-кудряш (масличный)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Клещевина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Соя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Горчица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Рыжик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Рапс озимый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Рапс яровой (</w:t>
            </w:r>
            <w:proofErr w:type="spellStart"/>
            <w:r>
              <w:t>кольза</w:t>
            </w:r>
            <w:proofErr w:type="spellEnd"/>
            <w:r>
              <w:t>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Кунжут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Сафлор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Арахис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 xml:space="preserve">Прочие масличные культуры (сурепица, перилла, </w:t>
            </w:r>
            <w:proofErr w:type="spellStart"/>
            <w:r>
              <w:t>ляллеманция</w:t>
            </w:r>
            <w:proofErr w:type="spellEnd"/>
            <w:r>
              <w:t xml:space="preserve"> и другие масличные культуры)</w:t>
            </w:r>
          </w:p>
        </w:tc>
      </w:tr>
      <w:tr w:rsidR="009D0F86">
        <w:tc>
          <w:tcPr>
            <w:tcW w:w="2717" w:type="dxa"/>
            <w:vMerge w:val="restart"/>
          </w:tcPr>
          <w:p w:rsidR="009D0F86" w:rsidRDefault="009D0F86">
            <w:pPr>
              <w:pStyle w:val="ConsPlusNormal"/>
            </w:pPr>
            <w:r>
              <w:t>Технические культуры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Лен-долгунец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Конопля среднерусская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Конопля южная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Сахарная свекла фабричная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Маточники сахарной свеклы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Высадки-семенники сахарной свеклы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Табак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Цикорий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 xml:space="preserve">Прочие технические культуры (канатник, </w:t>
            </w:r>
            <w:proofErr w:type="spellStart"/>
            <w:r>
              <w:t>чуфа</w:t>
            </w:r>
            <w:proofErr w:type="spellEnd"/>
            <w:r>
              <w:t>, люфа, ворсянка, фацелия и другие технические культуры)</w:t>
            </w:r>
          </w:p>
        </w:tc>
      </w:tr>
      <w:tr w:rsidR="009D0F86">
        <w:tc>
          <w:tcPr>
            <w:tcW w:w="2717" w:type="dxa"/>
            <w:vMerge w:val="restart"/>
          </w:tcPr>
          <w:p w:rsidR="009D0F86" w:rsidRDefault="009D0F86">
            <w:pPr>
              <w:pStyle w:val="ConsPlusNormal"/>
            </w:pPr>
            <w:r>
              <w:t>Кормовые культуры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Корнеплодные кормовые культуры (кормовая свекла, брюква, турнепс и другие корнеплодные кормовые культуры)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Свекла кормовая сахарная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Маточники кормовых корнеплодов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Семенники кормовых корнеплодов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Бахчевые кормовые культуры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Семенники бахчевых кормовых культур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Кукуруза на корм (силос, зеленый корм и сенаж)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Культуры кормовые на силос (без кукурузы)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Однолетние травы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Многолетние травы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Топинамбур</w:t>
            </w:r>
          </w:p>
        </w:tc>
      </w:tr>
      <w:tr w:rsidR="009D0F86">
        <w:tc>
          <w:tcPr>
            <w:tcW w:w="2717" w:type="dxa"/>
            <w:vMerge w:val="restart"/>
          </w:tcPr>
          <w:p w:rsidR="009D0F86" w:rsidRDefault="009D0F86">
            <w:pPr>
              <w:pStyle w:val="ConsPlusNormal"/>
            </w:pPr>
            <w:r>
              <w:t>Бахчевые культуры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Бахчевые продовольственные культуры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Семенники бахчевых продовольственных культур</w:t>
            </w:r>
          </w:p>
        </w:tc>
      </w:tr>
      <w:tr w:rsidR="009D0F86">
        <w:tc>
          <w:tcPr>
            <w:tcW w:w="2717" w:type="dxa"/>
            <w:vAlign w:val="bottom"/>
          </w:tcPr>
          <w:p w:rsidR="009D0F86" w:rsidRDefault="009D0F86">
            <w:pPr>
              <w:pStyle w:val="ConsPlusNormal"/>
            </w:pPr>
            <w:r>
              <w:t>Картофель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Картофель</w:t>
            </w:r>
          </w:p>
        </w:tc>
      </w:tr>
      <w:tr w:rsidR="009D0F86">
        <w:tc>
          <w:tcPr>
            <w:tcW w:w="2717" w:type="dxa"/>
            <w:vMerge w:val="restart"/>
          </w:tcPr>
          <w:p w:rsidR="009D0F86" w:rsidRDefault="009D0F86">
            <w:pPr>
              <w:pStyle w:val="ConsPlusNormal"/>
            </w:pPr>
            <w:r>
              <w:t>Овощи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Капуста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Огурцы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Томаты (помидоры)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Свекла столовая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Морковь столовая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Лук репчатый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Чеснок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Горох овощной (зеленый горошек)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Тыква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Кабачки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Прочие овощи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Маточники двухлетних овощных культур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Семенники однолетних овощных культур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Семенники двухлетних и многолетних овощных культур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Лук-севок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Овощи закрытого грунта</w:t>
            </w:r>
          </w:p>
        </w:tc>
      </w:tr>
      <w:tr w:rsidR="009D0F86">
        <w:tc>
          <w:tcPr>
            <w:tcW w:w="2717" w:type="dxa"/>
            <w:vMerge w:val="restart"/>
          </w:tcPr>
          <w:p w:rsidR="009D0F86" w:rsidRDefault="009D0F86">
            <w:pPr>
              <w:pStyle w:val="ConsPlusNormal"/>
            </w:pPr>
            <w:r>
              <w:t>Многолетние насаждения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Виноград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Семечковые (яблоня, груша, айва и другие семечковые)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Косточковые (слива, вишня, черешня, абрикос и другие косточковые)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Орехоплодные (грецкий орех, миндаль, фундук, фисташка, другие орехоплодные)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Субтропические (хурма, гранат, мушмула, фейхоа и другие субтропические)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Ягодные (земляника, малина, смородина, крыжовник, черноплодная рябина и другие ягодные)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Хмель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Чай (сортовой лист, грубый лист)</w:t>
            </w:r>
          </w:p>
        </w:tc>
      </w:tr>
      <w:tr w:rsidR="009D0F86">
        <w:tc>
          <w:tcPr>
            <w:tcW w:w="2717" w:type="dxa"/>
            <w:vMerge w:val="restart"/>
          </w:tcPr>
          <w:p w:rsidR="009D0F86" w:rsidRDefault="009D0F86">
            <w:pPr>
              <w:pStyle w:val="ConsPlusNormal"/>
            </w:pPr>
            <w:r>
              <w:t>Посадки многолетних насаждений</w:t>
            </w: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Виноградники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Посадки семечковых (яблоня, груша, айва и другие семечковые)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Посадки косточковых (слива, вишня, черешня, абрикос и другие косточковые)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Посадки орехоплодных (грецкий орех, миндаль, фундук, фисташка, другие орехоплодные)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Посадки субтропических (хурма, гранат, мушмула, фейхоа и другие субтропические)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Ягодники (земляника, малина, смородина, крыжовник, черноплодная рябина и другие ягодники)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Плантации хмеля</w:t>
            </w:r>
          </w:p>
        </w:tc>
      </w:tr>
      <w:tr w:rsidR="009D0F86">
        <w:tc>
          <w:tcPr>
            <w:tcW w:w="271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6355" w:type="dxa"/>
          </w:tcPr>
          <w:p w:rsidR="009D0F86" w:rsidRDefault="009D0F86">
            <w:pPr>
              <w:pStyle w:val="ConsPlusNormal"/>
            </w:pPr>
            <w:r>
              <w:t>Плантации чая</w:t>
            </w:r>
          </w:p>
        </w:tc>
      </w:tr>
    </w:tbl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both"/>
      </w:pPr>
    </w:p>
    <w:p w:rsidR="00AE2483" w:rsidRDefault="00AE2483">
      <w:pPr>
        <w:pStyle w:val="ConsPlusNormal"/>
        <w:jc w:val="both"/>
      </w:pPr>
    </w:p>
    <w:p w:rsidR="00AE2483" w:rsidRDefault="00AE2483">
      <w:pPr>
        <w:pStyle w:val="ConsPlusNormal"/>
        <w:jc w:val="both"/>
      </w:pPr>
    </w:p>
    <w:p w:rsidR="00AE2483" w:rsidRDefault="00AE2483">
      <w:pPr>
        <w:pStyle w:val="ConsPlusNormal"/>
        <w:jc w:val="both"/>
      </w:pPr>
    </w:p>
    <w:p w:rsidR="00AE2483" w:rsidRDefault="00AE2483">
      <w:pPr>
        <w:pStyle w:val="ConsPlusNormal"/>
        <w:jc w:val="both"/>
      </w:pP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Normal"/>
        <w:jc w:val="right"/>
        <w:outlineLvl w:val="1"/>
      </w:pPr>
      <w:r>
        <w:t>Приложение N 2</w:t>
      </w:r>
    </w:p>
    <w:p w:rsidR="009D0F86" w:rsidRDefault="009D0F86">
      <w:pPr>
        <w:pStyle w:val="ConsPlusNormal"/>
        <w:jc w:val="right"/>
      </w:pPr>
      <w:r>
        <w:t>к Плану сельскохозяйственного</w:t>
      </w:r>
    </w:p>
    <w:p w:rsidR="009D0F86" w:rsidRDefault="009D0F86">
      <w:pPr>
        <w:pStyle w:val="ConsPlusNormal"/>
        <w:jc w:val="right"/>
      </w:pPr>
      <w:r>
        <w:t>страхования на 2023 год</w:t>
      </w: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Title"/>
        <w:jc w:val="center"/>
      </w:pPr>
      <w:bookmarkStart w:id="2" w:name="P159"/>
      <w:bookmarkEnd w:id="2"/>
      <w:r>
        <w:t>ПЕРЕЧЕНЬ</w:t>
      </w:r>
    </w:p>
    <w:p w:rsidR="009D0F86" w:rsidRDefault="009D0F86">
      <w:pPr>
        <w:pStyle w:val="ConsPlusTitle"/>
        <w:jc w:val="center"/>
      </w:pPr>
      <w:r>
        <w:t>ОБЪЕКТОВ СЕЛЬСКОХОЗЯЙСТВЕННОГО СТРАХОВАНИЯ ПО ВИДАМ,</w:t>
      </w:r>
    </w:p>
    <w:p w:rsidR="009D0F86" w:rsidRDefault="009D0F86">
      <w:pPr>
        <w:pStyle w:val="ConsPlusTitle"/>
        <w:jc w:val="center"/>
      </w:pPr>
      <w:r>
        <w:t>ПОЛОВОМУ, ВОЗРАСТНОМУ СОСТАВУ СЕЛЬСКОХОЗЯЙСТВЕННЫХ ЖИВОТНЫХ,</w:t>
      </w:r>
    </w:p>
    <w:p w:rsidR="009D0F86" w:rsidRDefault="009D0F86">
      <w:pPr>
        <w:pStyle w:val="ConsPlusTitle"/>
        <w:jc w:val="center"/>
      </w:pPr>
      <w:r>
        <w:t>СТРАХОВАНИЕ КОТОРЫХ ПОДЛЕЖИТ ГОСУДАРСТВЕННОЙ ПОДДЕРЖКЕ</w:t>
      </w:r>
    </w:p>
    <w:p w:rsidR="009D0F86" w:rsidRDefault="009D0F86">
      <w:pPr>
        <w:pStyle w:val="ConsPlusTitle"/>
        <w:jc w:val="center"/>
      </w:pPr>
      <w:r>
        <w:t>В 2023 ГОДУ</w:t>
      </w:r>
    </w:p>
    <w:p w:rsidR="009D0F86" w:rsidRDefault="009D0F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3288"/>
        <w:gridCol w:w="3514"/>
      </w:tblGrid>
      <w:tr w:rsidR="009D0F86">
        <w:tc>
          <w:tcPr>
            <w:tcW w:w="5555" w:type="dxa"/>
            <w:gridSpan w:val="2"/>
          </w:tcPr>
          <w:p w:rsidR="009D0F86" w:rsidRDefault="009D0F86">
            <w:pPr>
              <w:pStyle w:val="ConsPlusNormal"/>
              <w:jc w:val="center"/>
            </w:pPr>
            <w:r>
              <w:t>Виды сельскохозяйственных животных</w:t>
            </w:r>
          </w:p>
        </w:tc>
        <w:tc>
          <w:tcPr>
            <w:tcW w:w="3514" w:type="dxa"/>
          </w:tcPr>
          <w:p w:rsidR="009D0F86" w:rsidRDefault="009D0F86">
            <w:pPr>
              <w:pStyle w:val="ConsPlusNormal"/>
              <w:jc w:val="center"/>
            </w:pPr>
            <w:r>
              <w:t>Возрастной состав</w:t>
            </w:r>
          </w:p>
        </w:tc>
      </w:tr>
      <w:tr w:rsidR="009D0F86">
        <w:tc>
          <w:tcPr>
            <w:tcW w:w="2267" w:type="dxa"/>
            <w:vMerge w:val="restart"/>
          </w:tcPr>
          <w:p w:rsidR="009D0F86" w:rsidRDefault="009D0F86">
            <w:pPr>
              <w:pStyle w:val="ConsPlusNormal"/>
            </w:pPr>
            <w:r>
              <w:t>Крупный рогатый скот</w:t>
            </w: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 xml:space="preserve">Крупный рогатый скот молочного и мясного направления </w:t>
            </w:r>
            <w:r>
              <w:lastRenderedPageBreak/>
              <w:t>продуктивности</w:t>
            </w:r>
          </w:p>
        </w:tc>
        <w:tc>
          <w:tcPr>
            <w:tcW w:w="3514" w:type="dxa"/>
            <w:vMerge w:val="restart"/>
          </w:tcPr>
          <w:p w:rsidR="009D0F86" w:rsidRDefault="009D0F86">
            <w:pPr>
              <w:pStyle w:val="ConsPlusNormal"/>
            </w:pPr>
            <w:r>
              <w:lastRenderedPageBreak/>
              <w:t>За исключением телят в возрасте до 2 месяцев</w:t>
            </w:r>
          </w:p>
        </w:tc>
      </w:tr>
      <w:tr w:rsidR="009D0F86">
        <w:tc>
          <w:tcPr>
            <w:tcW w:w="226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Буйволы, яки (включая сарлыков), волы</w:t>
            </w:r>
          </w:p>
        </w:tc>
        <w:tc>
          <w:tcPr>
            <w:tcW w:w="3514" w:type="dxa"/>
            <w:vMerge/>
          </w:tcPr>
          <w:p w:rsidR="009D0F86" w:rsidRDefault="009D0F86">
            <w:pPr>
              <w:pStyle w:val="ConsPlusNormal"/>
            </w:pPr>
          </w:p>
        </w:tc>
      </w:tr>
      <w:tr w:rsidR="009D0F86">
        <w:tc>
          <w:tcPr>
            <w:tcW w:w="2267" w:type="dxa"/>
            <w:vMerge w:val="restart"/>
          </w:tcPr>
          <w:p w:rsidR="009D0F86" w:rsidRDefault="009D0F86">
            <w:pPr>
              <w:pStyle w:val="ConsPlusNormal"/>
            </w:pPr>
            <w:r>
              <w:t>Мелкий рогатый скот</w:t>
            </w: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Козы</w:t>
            </w:r>
          </w:p>
        </w:tc>
        <w:tc>
          <w:tcPr>
            <w:tcW w:w="3514" w:type="dxa"/>
            <w:vMerge w:val="restart"/>
          </w:tcPr>
          <w:p w:rsidR="009D0F86" w:rsidRDefault="009D0F86">
            <w:pPr>
              <w:pStyle w:val="ConsPlusNormal"/>
            </w:pPr>
            <w:r>
              <w:t>За исключением козлят и ягнят в возрасте до 4 месяцев</w:t>
            </w:r>
          </w:p>
        </w:tc>
      </w:tr>
      <w:tr w:rsidR="009D0F86">
        <w:tc>
          <w:tcPr>
            <w:tcW w:w="226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Овцы</w:t>
            </w:r>
          </w:p>
        </w:tc>
        <w:tc>
          <w:tcPr>
            <w:tcW w:w="3514" w:type="dxa"/>
            <w:vMerge/>
          </w:tcPr>
          <w:p w:rsidR="009D0F86" w:rsidRDefault="009D0F86">
            <w:pPr>
              <w:pStyle w:val="ConsPlusNormal"/>
            </w:pPr>
          </w:p>
        </w:tc>
      </w:tr>
      <w:tr w:rsidR="009D0F86">
        <w:tc>
          <w:tcPr>
            <w:tcW w:w="5555" w:type="dxa"/>
            <w:gridSpan w:val="2"/>
          </w:tcPr>
          <w:p w:rsidR="009D0F86" w:rsidRDefault="009D0F86">
            <w:pPr>
              <w:pStyle w:val="ConsPlusNormal"/>
            </w:pPr>
            <w:r>
              <w:t>Свиньи</w:t>
            </w:r>
          </w:p>
        </w:tc>
        <w:tc>
          <w:tcPr>
            <w:tcW w:w="3514" w:type="dxa"/>
          </w:tcPr>
          <w:p w:rsidR="009D0F86" w:rsidRDefault="009D0F86">
            <w:pPr>
              <w:pStyle w:val="ConsPlusNormal"/>
            </w:pPr>
            <w:r>
              <w:t>За исключением поросят в возрасте до 4 недель</w:t>
            </w:r>
          </w:p>
        </w:tc>
      </w:tr>
      <w:tr w:rsidR="009D0F86">
        <w:tc>
          <w:tcPr>
            <w:tcW w:w="2267" w:type="dxa"/>
            <w:vMerge w:val="restart"/>
          </w:tcPr>
          <w:p w:rsidR="009D0F86" w:rsidRDefault="009D0F86">
            <w:pPr>
              <w:pStyle w:val="ConsPlusNormal"/>
            </w:pPr>
            <w:r>
              <w:t>Лошади, лошаки, мулы, ослы</w:t>
            </w: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Лошади (включая мясных и табунных лошадей)</w:t>
            </w:r>
          </w:p>
        </w:tc>
        <w:tc>
          <w:tcPr>
            <w:tcW w:w="3514" w:type="dxa"/>
            <w:vMerge w:val="restart"/>
          </w:tcPr>
          <w:p w:rsidR="009D0F86" w:rsidRDefault="009D0F86">
            <w:pPr>
              <w:pStyle w:val="ConsPlusNormal"/>
            </w:pPr>
            <w:r>
              <w:t>За исключением молодняка в возрасте до 4 месяцев</w:t>
            </w:r>
          </w:p>
        </w:tc>
      </w:tr>
      <w:tr w:rsidR="009D0F86">
        <w:tc>
          <w:tcPr>
            <w:tcW w:w="226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Ослы</w:t>
            </w:r>
          </w:p>
        </w:tc>
        <w:tc>
          <w:tcPr>
            <w:tcW w:w="3514" w:type="dxa"/>
            <w:vMerge/>
          </w:tcPr>
          <w:p w:rsidR="009D0F86" w:rsidRDefault="009D0F86">
            <w:pPr>
              <w:pStyle w:val="ConsPlusNormal"/>
            </w:pPr>
          </w:p>
        </w:tc>
      </w:tr>
      <w:tr w:rsidR="009D0F86">
        <w:tc>
          <w:tcPr>
            <w:tcW w:w="226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Мулы, лошаки</w:t>
            </w:r>
          </w:p>
        </w:tc>
        <w:tc>
          <w:tcPr>
            <w:tcW w:w="3514" w:type="dxa"/>
            <w:vMerge/>
          </w:tcPr>
          <w:p w:rsidR="009D0F86" w:rsidRDefault="009D0F86">
            <w:pPr>
              <w:pStyle w:val="ConsPlusNormal"/>
            </w:pPr>
          </w:p>
        </w:tc>
      </w:tr>
      <w:tr w:rsidR="009D0F86">
        <w:tc>
          <w:tcPr>
            <w:tcW w:w="5555" w:type="dxa"/>
            <w:gridSpan w:val="2"/>
          </w:tcPr>
          <w:p w:rsidR="009D0F86" w:rsidRDefault="009D0F86">
            <w:pPr>
              <w:pStyle w:val="ConsPlusNormal"/>
            </w:pPr>
            <w:r>
              <w:t>Верблюды</w:t>
            </w:r>
          </w:p>
        </w:tc>
        <w:tc>
          <w:tcPr>
            <w:tcW w:w="3514" w:type="dxa"/>
          </w:tcPr>
          <w:p w:rsidR="009D0F86" w:rsidRDefault="009D0F86">
            <w:pPr>
              <w:pStyle w:val="ConsPlusNormal"/>
            </w:pPr>
            <w:r>
              <w:t>За исключением верблюжат в возрасте до 4 месяцев</w:t>
            </w:r>
          </w:p>
        </w:tc>
      </w:tr>
      <w:tr w:rsidR="009D0F86">
        <w:tc>
          <w:tcPr>
            <w:tcW w:w="2267" w:type="dxa"/>
            <w:vMerge w:val="restart"/>
          </w:tcPr>
          <w:p w:rsidR="009D0F86" w:rsidRDefault="009D0F86">
            <w:pPr>
              <w:pStyle w:val="ConsPlusNormal"/>
            </w:pPr>
            <w:r>
              <w:t>Олени</w:t>
            </w: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Домашние северные олени</w:t>
            </w:r>
          </w:p>
        </w:tc>
        <w:tc>
          <w:tcPr>
            <w:tcW w:w="3514" w:type="dxa"/>
            <w:vMerge w:val="restart"/>
          </w:tcPr>
          <w:p w:rsidR="009D0F86" w:rsidRDefault="009D0F86">
            <w:pPr>
              <w:pStyle w:val="ConsPlusNormal"/>
            </w:pPr>
            <w:r>
              <w:t>За исключением молодняка в возрасте до 4 месяцев</w:t>
            </w:r>
          </w:p>
        </w:tc>
      </w:tr>
      <w:tr w:rsidR="009D0F86">
        <w:tc>
          <w:tcPr>
            <w:tcW w:w="226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Пятнистые олени, маралы (пантовые олени)</w:t>
            </w:r>
          </w:p>
        </w:tc>
        <w:tc>
          <w:tcPr>
            <w:tcW w:w="3514" w:type="dxa"/>
            <w:vMerge/>
          </w:tcPr>
          <w:p w:rsidR="009D0F86" w:rsidRDefault="009D0F86">
            <w:pPr>
              <w:pStyle w:val="ConsPlusNormal"/>
            </w:pPr>
          </w:p>
        </w:tc>
      </w:tr>
      <w:tr w:rsidR="009D0F86">
        <w:tc>
          <w:tcPr>
            <w:tcW w:w="2267" w:type="dxa"/>
            <w:vMerge w:val="restart"/>
          </w:tcPr>
          <w:p w:rsidR="009D0F86" w:rsidRDefault="009D0F86">
            <w:pPr>
              <w:pStyle w:val="ConsPlusNormal"/>
            </w:pPr>
            <w:r>
              <w:t>Кролики, пушные звери</w:t>
            </w: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Кролики домашние</w:t>
            </w:r>
          </w:p>
        </w:tc>
        <w:tc>
          <w:tcPr>
            <w:tcW w:w="3514" w:type="dxa"/>
            <w:vMerge w:val="restart"/>
          </w:tcPr>
          <w:p w:rsidR="009D0F86" w:rsidRDefault="009D0F86">
            <w:pPr>
              <w:pStyle w:val="ConsPlusNormal"/>
            </w:pPr>
            <w:r>
              <w:t>За исключением молодняка в возрасте до 2 месяцев</w:t>
            </w:r>
          </w:p>
        </w:tc>
      </w:tr>
      <w:tr w:rsidR="009D0F86">
        <w:tc>
          <w:tcPr>
            <w:tcW w:w="226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Лисы, песцы, норки, бобры, нутрии, соболи, хори</w:t>
            </w:r>
          </w:p>
        </w:tc>
        <w:tc>
          <w:tcPr>
            <w:tcW w:w="3514" w:type="dxa"/>
            <w:vMerge/>
          </w:tcPr>
          <w:p w:rsidR="009D0F86" w:rsidRDefault="009D0F86">
            <w:pPr>
              <w:pStyle w:val="ConsPlusNormal"/>
            </w:pPr>
          </w:p>
        </w:tc>
      </w:tr>
      <w:tr w:rsidR="009D0F86">
        <w:tc>
          <w:tcPr>
            <w:tcW w:w="2267" w:type="dxa"/>
            <w:vMerge w:val="restart"/>
          </w:tcPr>
          <w:p w:rsidR="009D0F86" w:rsidRDefault="009D0F86">
            <w:pPr>
              <w:pStyle w:val="ConsPlusNormal"/>
            </w:pPr>
            <w:r>
              <w:t>Птица яйценоских пород и птица мясных пород, цыплята-бройлеры</w:t>
            </w: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Куры яичных и мясояичных пород</w:t>
            </w:r>
          </w:p>
        </w:tc>
        <w:tc>
          <w:tcPr>
            <w:tcW w:w="3514" w:type="dxa"/>
            <w:vMerge w:val="restart"/>
          </w:tcPr>
          <w:p w:rsidR="009D0F86" w:rsidRDefault="009D0F86">
            <w:pPr>
              <w:pStyle w:val="ConsPlusNormal"/>
            </w:pPr>
            <w:r>
              <w:t>Без ограничений</w:t>
            </w:r>
          </w:p>
        </w:tc>
      </w:tr>
      <w:tr w:rsidR="009D0F86">
        <w:tc>
          <w:tcPr>
            <w:tcW w:w="226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Куры мясных пород</w:t>
            </w:r>
          </w:p>
        </w:tc>
        <w:tc>
          <w:tcPr>
            <w:tcW w:w="3514" w:type="dxa"/>
            <w:vMerge/>
          </w:tcPr>
          <w:p w:rsidR="009D0F86" w:rsidRDefault="009D0F86">
            <w:pPr>
              <w:pStyle w:val="ConsPlusNormal"/>
            </w:pPr>
          </w:p>
        </w:tc>
      </w:tr>
      <w:tr w:rsidR="009D0F86">
        <w:tc>
          <w:tcPr>
            <w:tcW w:w="2267" w:type="dxa"/>
            <w:vMerge/>
          </w:tcPr>
          <w:p w:rsidR="009D0F86" w:rsidRDefault="009D0F86">
            <w:pPr>
              <w:pStyle w:val="ConsPlusNormal"/>
            </w:pP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Утки, гуси, индейки, цесарки, перепелки</w:t>
            </w:r>
          </w:p>
        </w:tc>
        <w:tc>
          <w:tcPr>
            <w:tcW w:w="3514" w:type="dxa"/>
            <w:vMerge/>
          </w:tcPr>
          <w:p w:rsidR="009D0F86" w:rsidRDefault="009D0F86">
            <w:pPr>
              <w:pStyle w:val="ConsPlusNormal"/>
            </w:pPr>
          </w:p>
        </w:tc>
      </w:tr>
      <w:tr w:rsidR="009D0F86">
        <w:tc>
          <w:tcPr>
            <w:tcW w:w="2267" w:type="dxa"/>
          </w:tcPr>
          <w:p w:rsidR="009D0F86" w:rsidRDefault="009D0F86">
            <w:pPr>
              <w:pStyle w:val="ConsPlusNormal"/>
            </w:pPr>
            <w:r>
              <w:t>Семьи пчел</w:t>
            </w:r>
          </w:p>
        </w:tc>
        <w:tc>
          <w:tcPr>
            <w:tcW w:w="3288" w:type="dxa"/>
          </w:tcPr>
          <w:p w:rsidR="009D0F86" w:rsidRDefault="009D0F86">
            <w:pPr>
              <w:pStyle w:val="ConsPlusNormal"/>
            </w:pPr>
            <w:r>
              <w:t>Пчелы</w:t>
            </w:r>
          </w:p>
        </w:tc>
        <w:tc>
          <w:tcPr>
            <w:tcW w:w="3514" w:type="dxa"/>
          </w:tcPr>
          <w:p w:rsidR="009D0F86" w:rsidRDefault="009D0F86">
            <w:pPr>
              <w:pStyle w:val="ConsPlusNormal"/>
            </w:pPr>
            <w:r>
              <w:t>Без ограничений</w:t>
            </w:r>
          </w:p>
        </w:tc>
      </w:tr>
    </w:tbl>
    <w:p w:rsidR="009D0F86" w:rsidRDefault="009D0F86">
      <w:pPr>
        <w:pStyle w:val="ConsPlusNormal"/>
        <w:jc w:val="right"/>
        <w:outlineLvl w:val="1"/>
      </w:pPr>
      <w:r>
        <w:t>Приложение N 3</w:t>
      </w:r>
    </w:p>
    <w:p w:rsidR="009D0F86" w:rsidRDefault="009D0F86">
      <w:pPr>
        <w:pStyle w:val="ConsPlusNormal"/>
        <w:jc w:val="right"/>
      </w:pPr>
      <w:r>
        <w:t>к Плану сельскохозяйственного</w:t>
      </w:r>
    </w:p>
    <w:p w:rsidR="009D0F86" w:rsidRDefault="009D0F86">
      <w:pPr>
        <w:pStyle w:val="ConsPlusNormal"/>
        <w:jc w:val="right"/>
      </w:pPr>
      <w:r>
        <w:t>страхования на 2023 год</w:t>
      </w:r>
    </w:p>
    <w:p w:rsidR="009D0F86" w:rsidRDefault="009D0F86">
      <w:pPr>
        <w:pStyle w:val="ConsPlusNormal"/>
        <w:jc w:val="both"/>
      </w:pPr>
    </w:p>
    <w:p w:rsidR="009D0F86" w:rsidRDefault="009D0F86">
      <w:pPr>
        <w:pStyle w:val="ConsPlusTitle"/>
        <w:jc w:val="center"/>
      </w:pPr>
      <w:bookmarkStart w:id="3" w:name="P209"/>
      <w:bookmarkEnd w:id="3"/>
      <w:r>
        <w:t>ПЕРЕЧЕНЬ</w:t>
      </w:r>
    </w:p>
    <w:p w:rsidR="009D0F86" w:rsidRDefault="009D0F86">
      <w:pPr>
        <w:pStyle w:val="ConsPlusTitle"/>
        <w:jc w:val="center"/>
      </w:pPr>
      <w:r>
        <w:t>ОБЪЕКТОВ СЕЛЬСКОХОЗЯЙСТВЕННОГО СТРАХОВАНИЯ ПО ВИДАМ,</w:t>
      </w:r>
    </w:p>
    <w:p w:rsidR="009D0F86" w:rsidRDefault="009D0F86">
      <w:pPr>
        <w:pStyle w:val="ConsPlusTitle"/>
        <w:jc w:val="center"/>
      </w:pPr>
      <w:r>
        <w:t>ВОЗРАСТНОМУ СОСТАВУ ОБЪЕКТОВ ТОВАРНОЙ АКВАКУЛЬТУРЫ</w:t>
      </w:r>
    </w:p>
    <w:p w:rsidR="009D0F86" w:rsidRDefault="009D0F86">
      <w:pPr>
        <w:pStyle w:val="ConsPlusTitle"/>
        <w:jc w:val="center"/>
      </w:pPr>
      <w:r>
        <w:t>(ТОВАРНОГО РЫБОВОДСТВА), СТРАХОВАНИЕ КОТОРЫХ ПОДЛЕЖИТ</w:t>
      </w:r>
    </w:p>
    <w:p w:rsidR="009D0F86" w:rsidRDefault="009D0F86">
      <w:pPr>
        <w:pStyle w:val="ConsPlusTitle"/>
        <w:jc w:val="center"/>
      </w:pPr>
      <w:r>
        <w:t>ГОСУДАРСТВЕННОЙ ПОДДЕРЖКЕ В 2023 ГОДУ</w:t>
      </w:r>
    </w:p>
    <w:p w:rsidR="009D0F86" w:rsidRDefault="009D0F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5"/>
        <w:gridCol w:w="3855"/>
      </w:tblGrid>
      <w:tr w:rsidR="009D0F86">
        <w:tc>
          <w:tcPr>
            <w:tcW w:w="5215" w:type="dxa"/>
          </w:tcPr>
          <w:p w:rsidR="009D0F86" w:rsidRDefault="009D0F86">
            <w:pPr>
              <w:pStyle w:val="ConsPlusNormal"/>
              <w:jc w:val="center"/>
            </w:pPr>
            <w:r>
              <w:t xml:space="preserve">Виды объектов товарной </w:t>
            </w:r>
            <w:proofErr w:type="spellStart"/>
            <w:r>
              <w:t>аквакультуры</w:t>
            </w:r>
            <w:proofErr w:type="spellEnd"/>
            <w:r>
              <w:t xml:space="preserve"> (товарного рыбоводства)</w:t>
            </w:r>
          </w:p>
        </w:tc>
        <w:tc>
          <w:tcPr>
            <w:tcW w:w="3855" w:type="dxa"/>
          </w:tcPr>
          <w:p w:rsidR="009D0F86" w:rsidRDefault="009D0F86">
            <w:pPr>
              <w:pStyle w:val="ConsPlusNormal"/>
              <w:jc w:val="center"/>
            </w:pPr>
            <w:r>
              <w:t>Возрастной состав</w:t>
            </w:r>
          </w:p>
        </w:tc>
      </w:tr>
      <w:tr w:rsidR="009D0F86">
        <w:tc>
          <w:tcPr>
            <w:tcW w:w="5215" w:type="dxa"/>
          </w:tcPr>
          <w:p w:rsidR="009D0F86" w:rsidRDefault="009D0F86">
            <w:pPr>
              <w:pStyle w:val="ConsPlusNormal"/>
            </w:pPr>
            <w:r>
              <w:t>Лососевые виды рыб</w:t>
            </w:r>
          </w:p>
        </w:tc>
        <w:tc>
          <w:tcPr>
            <w:tcW w:w="3855" w:type="dxa"/>
            <w:vMerge w:val="restart"/>
          </w:tcPr>
          <w:p w:rsidR="009D0F86" w:rsidRDefault="009D0F86">
            <w:pPr>
              <w:pStyle w:val="ConsPlusNormal"/>
            </w:pPr>
            <w:r>
              <w:t>Без ограничений</w:t>
            </w:r>
          </w:p>
        </w:tc>
      </w:tr>
      <w:tr w:rsidR="009D0F86">
        <w:tc>
          <w:tcPr>
            <w:tcW w:w="5215" w:type="dxa"/>
          </w:tcPr>
          <w:p w:rsidR="009D0F86" w:rsidRDefault="009D0F86">
            <w:pPr>
              <w:pStyle w:val="ConsPlusNormal"/>
            </w:pPr>
            <w:r>
              <w:t>Осетровые виды рыб</w:t>
            </w:r>
          </w:p>
        </w:tc>
        <w:tc>
          <w:tcPr>
            <w:tcW w:w="3855" w:type="dxa"/>
            <w:vMerge/>
          </w:tcPr>
          <w:p w:rsidR="009D0F86" w:rsidRDefault="009D0F86">
            <w:pPr>
              <w:pStyle w:val="ConsPlusNormal"/>
            </w:pPr>
          </w:p>
        </w:tc>
      </w:tr>
      <w:tr w:rsidR="009D0F86">
        <w:tc>
          <w:tcPr>
            <w:tcW w:w="5215" w:type="dxa"/>
          </w:tcPr>
          <w:p w:rsidR="009D0F86" w:rsidRDefault="009D0F86">
            <w:pPr>
              <w:pStyle w:val="ConsPlusNormal"/>
            </w:pPr>
            <w:r>
              <w:t>Сиговые виды рыб</w:t>
            </w:r>
          </w:p>
        </w:tc>
        <w:tc>
          <w:tcPr>
            <w:tcW w:w="3855" w:type="dxa"/>
            <w:vMerge/>
          </w:tcPr>
          <w:p w:rsidR="009D0F86" w:rsidRDefault="009D0F86">
            <w:pPr>
              <w:pStyle w:val="ConsPlusNormal"/>
            </w:pPr>
          </w:p>
        </w:tc>
      </w:tr>
    </w:tbl>
    <w:p w:rsidR="009D0F86" w:rsidRDefault="009D0F86" w:rsidP="00B361DA">
      <w:pPr>
        <w:pStyle w:val="ConsPlusNormal"/>
        <w:jc w:val="both"/>
      </w:pPr>
      <w:bookmarkStart w:id="4" w:name="_GoBack"/>
      <w:bookmarkEnd w:id="4"/>
    </w:p>
    <w:sectPr w:rsidR="009D0F86" w:rsidSect="00B361D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86"/>
    <w:rsid w:val="000A608C"/>
    <w:rsid w:val="009D0F86"/>
    <w:rsid w:val="00AE2483"/>
    <w:rsid w:val="00B361DA"/>
    <w:rsid w:val="00F44E79"/>
    <w:rsid w:val="00FD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5B61C-133D-444D-9457-BC4BDFAF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0F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D0F8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D0F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D0F8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D0F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D0F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D0F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D0F8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3E76A3EC34CC9F7701532C847CAA989D0AC7967FCA1D9DBB7656C9990932847E3FFD2C57896D5199401774F2A070D9586387C54E84C7A706En4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E76A3EC34CC9F7701532C847CAA989D0A87B65F6AED9DBB7656C9990932847E3FFD2C57896D51E9901774F2A070D9586387C54E84C7A706En4H" TargetMode="External"/><Relationship Id="rId5" Type="http://schemas.openxmlformats.org/officeDocument/2006/relationships/hyperlink" Target="consultantplus://offline/ref=53E76A3EC34CC9F7701532C847CAA989D0AC7967FCA1D9DBB7656C9990932847E3FFD2C57896D5199401774F2A070D9586387C54E84C7A706En4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Еникеева Резеда Гумеровна</dc:creator>
  <cp:keywords/>
  <dc:description/>
  <cp:lastModifiedBy>Еникеева Резеда Гумеровна</cp:lastModifiedBy>
  <cp:revision>2</cp:revision>
  <dcterms:created xsi:type="dcterms:W3CDTF">2023-04-28T07:39:00Z</dcterms:created>
  <dcterms:modified xsi:type="dcterms:W3CDTF">2023-04-28T09:19:00Z</dcterms:modified>
</cp:coreProperties>
</file>