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C40" w:rsidRPr="00144C7C" w:rsidRDefault="00B26C40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>Зарегистрировано в Минюсте России 6 июня 2019 г. N 54865</w:t>
      </w:r>
    </w:p>
    <w:p w:rsidR="00B26C40" w:rsidRPr="00144C7C" w:rsidRDefault="00B26C4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>МИНИСТЕРСТВО СЕЛЬСКОГО ХОЗЯЙСТВА РОССИЙСКОЙ ФЕДЕРАЦИИ</w:t>
      </w:r>
    </w:p>
    <w:p w:rsidR="00B26C40" w:rsidRPr="00144C7C" w:rsidRDefault="00B26C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>ПРИКАЗ</w:t>
      </w:r>
    </w:p>
    <w:p w:rsidR="00B26C40" w:rsidRPr="00144C7C" w:rsidRDefault="00B26C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>от 21 марта 2019 г. N 121</w:t>
      </w:r>
    </w:p>
    <w:p w:rsidR="00B26C40" w:rsidRPr="00144C7C" w:rsidRDefault="00B26C40">
      <w:pPr>
        <w:pStyle w:val="ConsPlusTitle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4C7C">
        <w:rPr>
          <w:rFonts w:ascii="Times New Roman" w:hAnsi="Times New Roman" w:cs="Times New Roman"/>
          <w:sz w:val="24"/>
          <w:szCs w:val="24"/>
        </w:rPr>
        <w:t>ОБ УТВЕРЖДЕНИИ МЕТОДИКИ</w:t>
      </w:r>
    </w:p>
    <w:p w:rsidR="00B26C40" w:rsidRPr="00144C7C" w:rsidRDefault="00B26C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4C7C">
        <w:rPr>
          <w:rFonts w:ascii="Times New Roman" w:hAnsi="Times New Roman" w:cs="Times New Roman"/>
          <w:sz w:val="24"/>
          <w:szCs w:val="24"/>
        </w:rPr>
        <w:t>ОПРЕДЕЛЕНИЯ СТРАХОВОЙ СТОИМОСТИ И РАЗМЕРА УТРАТЫ (ГИБЕЛИ)</w:t>
      </w:r>
    </w:p>
    <w:p w:rsidR="00B26C40" w:rsidRPr="00144C7C" w:rsidRDefault="00B26C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4C7C">
        <w:rPr>
          <w:rFonts w:ascii="Times New Roman" w:hAnsi="Times New Roman" w:cs="Times New Roman"/>
          <w:sz w:val="24"/>
          <w:szCs w:val="24"/>
        </w:rPr>
        <w:t xml:space="preserve">ОБЪЕКТОВ </w:t>
      </w:r>
      <w:proofErr w:type="gramStart"/>
      <w:r w:rsidRPr="00144C7C">
        <w:rPr>
          <w:rFonts w:ascii="Times New Roman" w:hAnsi="Times New Roman" w:cs="Times New Roman"/>
          <w:sz w:val="24"/>
          <w:szCs w:val="24"/>
        </w:rPr>
        <w:t>ТОВАРНОЙ</w:t>
      </w:r>
      <w:proofErr w:type="gramEnd"/>
      <w:r w:rsidRPr="00144C7C">
        <w:rPr>
          <w:rFonts w:ascii="Times New Roman" w:hAnsi="Times New Roman" w:cs="Times New Roman"/>
          <w:sz w:val="24"/>
          <w:szCs w:val="24"/>
        </w:rPr>
        <w:t xml:space="preserve"> АКВАКУЛЬТУРЫ (ТОВАРНОГО РЫБОВОДСТВА)</w:t>
      </w:r>
    </w:p>
    <w:p w:rsidR="00B26C40" w:rsidRPr="00144C7C" w:rsidRDefault="00B26C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4C7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144C7C">
          <w:rPr>
            <w:rFonts w:ascii="Times New Roman" w:hAnsi="Times New Roman" w:cs="Times New Roman"/>
            <w:sz w:val="28"/>
            <w:szCs w:val="28"/>
          </w:rPr>
          <w:t>частью 4 статьи 3</w:t>
        </w:r>
      </w:hyperlink>
      <w:r w:rsidRPr="00144C7C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 (Собрание законодательства Российской Федерации, 2011, N 31, ст. 4700; 2014, N 52, ст. 7535; 2018, N 18, ст. 2579, N 53, ст. 8489) &lt;*&gt; приказываю:</w:t>
      </w:r>
      <w:proofErr w:type="gramEnd"/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4C7C">
        <w:rPr>
          <w:rFonts w:ascii="Times New Roman" w:hAnsi="Times New Roman" w:cs="Times New Roman"/>
          <w:sz w:val="28"/>
          <w:szCs w:val="28"/>
        </w:rPr>
        <w:t xml:space="preserve">&lt;*&gt; </w:t>
      </w:r>
      <w:hyperlink r:id="rId6" w:history="1">
        <w:r w:rsidRPr="00144C7C">
          <w:rPr>
            <w:rFonts w:ascii="Times New Roman" w:hAnsi="Times New Roman" w:cs="Times New Roman"/>
            <w:sz w:val="28"/>
            <w:szCs w:val="28"/>
          </w:rPr>
          <w:t>Пункт 1</w:t>
        </w:r>
      </w:hyperlink>
      <w:r w:rsidRPr="00144C7C">
        <w:rPr>
          <w:rFonts w:ascii="Times New Roman" w:hAnsi="Times New Roman" w:cs="Times New Roman"/>
          <w:sz w:val="28"/>
          <w:szCs w:val="28"/>
        </w:rP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 (Собрание законодательства Российской Федерации, 2008, N 25, ст. 2983; 2008, N 32, ст. 3791, N 42, ст. 4825; 2009, N 9, ст. 1119; 2010, N 5, ст. 538, N 32, ст. 4330, N 40, ст. 5068;</w:t>
      </w:r>
      <w:proofErr w:type="gramEnd"/>
      <w:r w:rsidRPr="00144C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4C7C">
        <w:rPr>
          <w:rFonts w:ascii="Times New Roman" w:hAnsi="Times New Roman" w:cs="Times New Roman"/>
          <w:sz w:val="28"/>
          <w:szCs w:val="28"/>
        </w:rPr>
        <w:t>2011, N 18, ст. 2649; 2012, N 28, ст. 3900; 2013, N 10, ст. 1038; 2014, N 10, ст. 1035; 2015, N 35, ст. 4981; 2017, N 26, ст. 3852; 2017, N 51, ст. 7824; 2018, N 17, ст. 2481; 2018, N 35, ст. 5549; 2019, N 1, ст. 61).</w:t>
      </w:r>
      <w:proofErr w:type="gramEnd"/>
    </w:p>
    <w:p w:rsidR="00B26C40" w:rsidRPr="00144C7C" w:rsidRDefault="00B26C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0" w:history="1">
        <w:r w:rsidRPr="00144C7C">
          <w:rPr>
            <w:rFonts w:ascii="Times New Roman" w:hAnsi="Times New Roman" w:cs="Times New Roman"/>
            <w:sz w:val="28"/>
            <w:szCs w:val="28"/>
          </w:rPr>
          <w:t>методику</w:t>
        </w:r>
      </w:hyperlink>
      <w:r w:rsidRPr="00144C7C">
        <w:rPr>
          <w:rFonts w:ascii="Times New Roman" w:hAnsi="Times New Roman" w:cs="Times New Roman"/>
          <w:sz w:val="28"/>
          <w:szCs w:val="28"/>
        </w:rPr>
        <w:t xml:space="preserve"> определения страховой стоимости и размера утраты (гибели)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 согласно приложению к настоящему приказу.</w:t>
      </w:r>
    </w:p>
    <w:p w:rsidR="00B26C40" w:rsidRPr="00144C7C" w:rsidRDefault="00B26C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>Министр</w:t>
      </w:r>
    </w:p>
    <w:p w:rsidR="00B26C40" w:rsidRPr="00144C7C" w:rsidRDefault="00B26C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>Д.Н.ПАТРУШЕВ</w:t>
      </w:r>
    </w:p>
    <w:p w:rsidR="00B26C40" w:rsidRPr="00144C7C" w:rsidRDefault="00B26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44C7C" w:rsidRDefault="00144C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C7C" w:rsidRDefault="00144C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C7C" w:rsidRDefault="00144C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4C7C" w:rsidRDefault="00144C7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44C7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26C40" w:rsidRPr="00144C7C" w:rsidRDefault="00B26C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4C7C">
        <w:rPr>
          <w:rFonts w:ascii="Times New Roman" w:hAnsi="Times New Roman" w:cs="Times New Roman"/>
          <w:sz w:val="24"/>
          <w:szCs w:val="24"/>
        </w:rPr>
        <w:t>к приказу Минсельхоза России</w:t>
      </w:r>
    </w:p>
    <w:p w:rsidR="00B26C40" w:rsidRPr="00144C7C" w:rsidRDefault="00B26C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4C7C">
        <w:rPr>
          <w:rFonts w:ascii="Times New Roman" w:hAnsi="Times New Roman" w:cs="Times New Roman"/>
          <w:sz w:val="24"/>
          <w:szCs w:val="24"/>
        </w:rPr>
        <w:t>от 21 марта 2019 г. N 121</w:t>
      </w:r>
    </w:p>
    <w:p w:rsidR="00B26C40" w:rsidRPr="00144C7C" w:rsidRDefault="00B26C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26C40" w:rsidRPr="00144C7C" w:rsidRDefault="00B26C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144C7C">
        <w:rPr>
          <w:rFonts w:ascii="Times New Roman" w:hAnsi="Times New Roman" w:cs="Times New Roman"/>
          <w:sz w:val="24"/>
          <w:szCs w:val="24"/>
        </w:rPr>
        <w:t>МЕТОДИКА</w:t>
      </w:r>
    </w:p>
    <w:p w:rsidR="00B26C40" w:rsidRPr="00144C7C" w:rsidRDefault="00B26C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4C7C">
        <w:rPr>
          <w:rFonts w:ascii="Times New Roman" w:hAnsi="Times New Roman" w:cs="Times New Roman"/>
          <w:sz w:val="24"/>
          <w:szCs w:val="24"/>
        </w:rPr>
        <w:t>ОПРЕДЕЛЕНИЯ СТРАХОВОЙ СТОИМОСТИ И РАЗМЕРА УТРАТЫ (ГИБЕЛИ)</w:t>
      </w:r>
    </w:p>
    <w:p w:rsidR="00B26C40" w:rsidRPr="00144C7C" w:rsidRDefault="00B26C4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4C7C">
        <w:rPr>
          <w:rFonts w:ascii="Times New Roman" w:hAnsi="Times New Roman" w:cs="Times New Roman"/>
          <w:sz w:val="24"/>
          <w:szCs w:val="24"/>
        </w:rPr>
        <w:t xml:space="preserve">ОБЪЕКТОВ </w:t>
      </w:r>
      <w:proofErr w:type="gramStart"/>
      <w:r w:rsidRPr="00144C7C">
        <w:rPr>
          <w:rFonts w:ascii="Times New Roman" w:hAnsi="Times New Roman" w:cs="Times New Roman"/>
          <w:sz w:val="24"/>
          <w:szCs w:val="24"/>
        </w:rPr>
        <w:t>ТОВАРНОЙ</w:t>
      </w:r>
      <w:proofErr w:type="gramEnd"/>
      <w:r w:rsidRPr="00144C7C">
        <w:rPr>
          <w:rFonts w:ascii="Times New Roman" w:hAnsi="Times New Roman" w:cs="Times New Roman"/>
          <w:sz w:val="24"/>
          <w:szCs w:val="24"/>
        </w:rPr>
        <w:t xml:space="preserve"> АКВАКУЛЬТУРЫ (ТОВАРНОГО РЫБОВОДСТВА)</w:t>
      </w:r>
    </w:p>
    <w:p w:rsidR="00B26C40" w:rsidRPr="00144C7C" w:rsidRDefault="00B26C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26C40" w:rsidRPr="00144C7C" w:rsidRDefault="00B26C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44C7C">
        <w:rPr>
          <w:rFonts w:ascii="Times New Roman" w:hAnsi="Times New Roman" w:cs="Times New Roman"/>
          <w:sz w:val="28"/>
          <w:szCs w:val="28"/>
        </w:rPr>
        <w:t xml:space="preserve">Настоящая методика предназначена для определения страховой стоимости и размера утраты (гибели)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 сельскохозяйственными товаропроизводителями и страховыми организациями при заключении и исполнении договоров сельскохозяйственного страхования, заключенных в соответствии с Федеральным </w:t>
      </w:r>
      <w:hyperlink r:id="rId7" w:history="1">
        <w:r w:rsidRPr="00144C7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44C7C">
        <w:rPr>
          <w:rFonts w:ascii="Times New Roman" w:hAnsi="Times New Roman" w:cs="Times New Roman"/>
          <w:sz w:val="28"/>
          <w:szCs w:val="28"/>
        </w:rPr>
        <w:t xml:space="preserve"> от 25 июля 2011 г. N 260-ФЗ "О государственной поддержке в сфере сельскохозяйственного страхования и о внесении изменений в Федеральный закон "О развитии сельского хозяйства" (Собрание</w:t>
      </w:r>
      <w:proofErr w:type="gramEnd"/>
      <w:r w:rsidRPr="00144C7C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2011, N 31, ст. 4700, N 50, ст. 7359; 2013, N 30, ст. 4084; 2014, N 52, ст. 7535; 2016, N 22, ст. 3094, N 26, ст. 3891; 2018, N 18, ст. 2579, N 53, ст. 8489).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2. Страховая стоимость объектов </w:t>
      </w:r>
      <w:proofErr w:type="gramStart"/>
      <w:r w:rsidRPr="00144C7C">
        <w:rPr>
          <w:rFonts w:ascii="Times New Roman" w:hAnsi="Times New Roman" w:cs="Times New Roman"/>
          <w:sz w:val="28"/>
          <w:szCs w:val="28"/>
        </w:rPr>
        <w:t>товарной</w:t>
      </w:r>
      <w:proofErr w:type="gramEnd"/>
      <w:r w:rsidRPr="00144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 исчисляется в полных рублях. В случае если при расчете страховой стоимости получено значение с копейками, то страховая стоимость со значением менее 50 копеек округляется до полного рубля в меньшую сторону, а страховая стоимость со значением 50 копеек и более округляется до полного рубля в большую сторону.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3. Страховая стоимость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 (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С</w:t>
      </w:r>
      <w:r w:rsidRPr="00144C7C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>) определяется сельскохозяйственным товаропроизводителем и страховой организацией по каждой возрастной группе определенного вида по данным бухгалтерского учета сельскохозяйственного товаропроизводителя на последнюю дату отчетного периода, предшествующего дате заключения договора сельскохозяйственного страхования в соответствии со следующей формулой:</w:t>
      </w:r>
    </w:p>
    <w:p w:rsidR="00B26C40" w:rsidRPr="00144C7C" w:rsidRDefault="00B26C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44C7C">
        <w:rPr>
          <w:rFonts w:ascii="Times New Roman" w:hAnsi="Times New Roman" w:cs="Times New Roman"/>
          <w:sz w:val="28"/>
          <w:szCs w:val="28"/>
        </w:rPr>
        <w:t>С</w:t>
      </w:r>
      <w:r w:rsidRPr="00144C7C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= Н x</w:t>
      </w:r>
      <w:proofErr w:type="gramStart"/>
      <w:r w:rsidRPr="00144C7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44C7C">
        <w:rPr>
          <w:rFonts w:ascii="Times New Roman" w:hAnsi="Times New Roman" w:cs="Times New Roman"/>
          <w:sz w:val="28"/>
          <w:szCs w:val="28"/>
        </w:rPr>
        <w:t>,</w:t>
      </w:r>
    </w:p>
    <w:p w:rsidR="00B26C40" w:rsidRPr="00144C7C" w:rsidRDefault="00B26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>где: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4C7C">
        <w:rPr>
          <w:rFonts w:ascii="Times New Roman" w:hAnsi="Times New Roman" w:cs="Times New Roman"/>
          <w:sz w:val="28"/>
          <w:szCs w:val="28"/>
        </w:rPr>
        <w:t>С</w:t>
      </w:r>
      <w:r w:rsidRPr="00144C7C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(руб.) - страховая стоимость объектов </w:t>
      </w:r>
      <w:proofErr w:type="gramStart"/>
      <w:r w:rsidRPr="00144C7C">
        <w:rPr>
          <w:rFonts w:ascii="Times New Roman" w:hAnsi="Times New Roman" w:cs="Times New Roman"/>
          <w:sz w:val="28"/>
          <w:szCs w:val="28"/>
        </w:rPr>
        <w:t>товарной</w:t>
      </w:r>
      <w:proofErr w:type="gramEnd"/>
      <w:r w:rsidRPr="00144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рыбоводства);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Н (штук/кг) - количество или живой вес (для водорослей - вес сырой массы)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рыбоводства), риск утраты (гибели) которых подлежит страхованию;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4C7C">
        <w:rPr>
          <w:rFonts w:ascii="Times New Roman" w:hAnsi="Times New Roman" w:cs="Times New Roman"/>
          <w:sz w:val="28"/>
          <w:szCs w:val="28"/>
        </w:rPr>
        <w:t xml:space="preserve">С (руб.) - страховая стоимость одной единицы совокупности принимаемых на страхование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рыбоводства), определяемая как:</w:t>
      </w:r>
      <w:proofErr w:type="gramEnd"/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4C7C">
        <w:rPr>
          <w:rFonts w:ascii="Times New Roman" w:hAnsi="Times New Roman" w:cs="Times New Roman"/>
          <w:sz w:val="28"/>
          <w:szCs w:val="28"/>
        </w:rPr>
        <w:lastRenderedPageBreak/>
        <w:t xml:space="preserve">- стоимость одного объекта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рыбоводства), которая отражена в бухгалтерском балансе сельскохозяйственного товаропроизводителя на последнюю дату отчетного периода, предшествующего дате заключения договора сельскохозяйственного страхования, - в случае количественного варианта определения объема Н совокупности принимаемых на страхование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рыбоводства), в том числе при страховании объектов ремонтно-маточного стада;</w:t>
      </w:r>
      <w:proofErr w:type="gramEnd"/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- сумма затрат сельскохозяйственного товаропроизводителя на производство одной единицы живого веса (для водорослей - веса сырой массы) - в случае весового варианта определения объема Н совокупности принимаемых на страхование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рыбоводства).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4. В случае отсутствия у сельскохозяйственного товаропроизводителя данных о стоимости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 возрастной группы определенного вида в расчет принимается стоимость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 данной возрастной группы определенного вида по данным Федеральной службы государственной статистики по мере наличия данных в следующем порядке: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- по муниципальному району, городскому округу субъекта Российской Федерации, в котором сельскохозяйственный товаропроизводитель выращивает объекты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рыбоводства);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- по муниципальному району, городскому округу субъекта Российской Федерации, находящемуся на ближайшем расстоянии от места выращивания сельскохозяйственным товаропроизводителем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рыбоводства);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- по субъекту Российской Федерации, в котором сельскохозяйственный товаропроизводитель выращивает объекты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рыбоводства);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- по субъекту Российской Федерации, находящемуся на ближайшем расстоянии от места выращивания сельскохозяйственным товаропроизводителем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рыбоводства).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5. Размер утраты (гибели)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 исчисляется в полных рублях. В случае</w:t>
      </w:r>
      <w:proofErr w:type="gramStart"/>
      <w:r w:rsidRPr="00144C7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44C7C">
        <w:rPr>
          <w:rFonts w:ascii="Times New Roman" w:hAnsi="Times New Roman" w:cs="Times New Roman"/>
          <w:sz w:val="28"/>
          <w:szCs w:val="28"/>
        </w:rPr>
        <w:t xml:space="preserve"> если при расчете размера утраты (гибели) получено значение с копейками, то размер утраты (гибели) со значением менее 50 копеек округляется до полного рубля в меньшую сторону, а размер утраты (гибели) со значением 50 копеек и более округляется до полного рубля в большую сторону.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6. Размер утраты (гибели)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 (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</w:t>
      </w:r>
      <w:r w:rsidRPr="00144C7C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) в результате наступления событий, предусмотренных </w:t>
      </w:r>
      <w:r w:rsidRPr="00144C7C">
        <w:rPr>
          <w:rFonts w:ascii="Times New Roman" w:hAnsi="Times New Roman" w:cs="Times New Roman"/>
          <w:sz w:val="28"/>
          <w:szCs w:val="28"/>
        </w:rPr>
        <w:lastRenderedPageBreak/>
        <w:t>договором сельскохозяйственного страхования, определяется по каждому страховому случаю, по каждой возрастной группе определенного вида в соответствии со следующей формулой:</w:t>
      </w:r>
    </w:p>
    <w:p w:rsidR="00B26C40" w:rsidRPr="00144C7C" w:rsidRDefault="00B26C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</w:t>
      </w:r>
      <w:r w:rsidRPr="00144C7C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= (L / G) x С - </w:t>
      </w:r>
      <w:proofErr w:type="gramStart"/>
      <w:r w:rsidRPr="00144C7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44C7C">
        <w:rPr>
          <w:rFonts w:ascii="Times New Roman" w:hAnsi="Times New Roman" w:cs="Times New Roman"/>
          <w:sz w:val="28"/>
          <w:szCs w:val="28"/>
        </w:rPr>
        <w:t>,</w:t>
      </w:r>
    </w:p>
    <w:p w:rsidR="00B26C40" w:rsidRPr="00144C7C" w:rsidRDefault="00B26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>где: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</w:t>
      </w:r>
      <w:r w:rsidRPr="00144C7C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(руб.) - размер утраты (гибели)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рыбоводства);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>L (штук/</w:t>
      </w:r>
      <w:proofErr w:type="gramStart"/>
      <w:r w:rsidRPr="00144C7C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144C7C">
        <w:rPr>
          <w:rFonts w:ascii="Times New Roman" w:hAnsi="Times New Roman" w:cs="Times New Roman"/>
          <w:sz w:val="28"/>
          <w:szCs w:val="28"/>
        </w:rPr>
        <w:t xml:space="preserve">) - количество или живой вес (для водорослей - вес сырой массы)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рыбоводства), утраченных (погибших) в результате событий, предусмотренных договором сельскохозяйственного страхования;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G (ед.) - коэффициент прироста массы совокупности принятых на страхование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рыбоводства), определяемый как: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- 1 - в случае количественного варианта определения объема Н совокупности принимаемых на страхование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рыбоводства), в том числе при страховании объектов ремонтно-маточного стада;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- отношение живого веса (для водорослей - веса сырой массы) принятых на страхование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 на момент их утраты (гибели) к их живому весу (для водорослей - весу сырой массы) при принятии на страхование - в случае весового варианта определения объема Н совокупности принимаемых на страхование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рыбоводства);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С (руб.) - стоимость одного объекта или единицы живого веса (для водорослей - единицы сырой массы), использованная при заключении договора сельскохозяйственного страхования для определения страховой стоимости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</w:t>
      </w:r>
      <w:bookmarkStart w:id="1" w:name="_GoBack"/>
      <w:bookmarkEnd w:id="1"/>
      <w:r w:rsidRPr="00144C7C">
        <w:rPr>
          <w:rFonts w:ascii="Times New Roman" w:hAnsi="Times New Roman" w:cs="Times New Roman"/>
          <w:sz w:val="28"/>
          <w:szCs w:val="28"/>
        </w:rPr>
        <w:t>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рыбоводства);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4C7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44C7C">
        <w:rPr>
          <w:rFonts w:ascii="Times New Roman" w:hAnsi="Times New Roman" w:cs="Times New Roman"/>
          <w:sz w:val="28"/>
          <w:szCs w:val="28"/>
        </w:rPr>
        <w:t xml:space="preserve"> (руб.) - стоимость реализованных остатков утраченных (погибших)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 в результате событий, предусмотренных договором сельскохозяйственного страхования.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C7C">
        <w:rPr>
          <w:rFonts w:ascii="Times New Roman" w:hAnsi="Times New Roman" w:cs="Times New Roman"/>
          <w:sz w:val="28"/>
          <w:szCs w:val="28"/>
        </w:rPr>
        <w:t xml:space="preserve">7. Стоимость реализованных остатков утраченных (погибших) объектов </w:t>
      </w:r>
      <w:proofErr w:type="gramStart"/>
      <w:r w:rsidRPr="00144C7C">
        <w:rPr>
          <w:rFonts w:ascii="Times New Roman" w:hAnsi="Times New Roman" w:cs="Times New Roman"/>
          <w:sz w:val="28"/>
          <w:szCs w:val="28"/>
        </w:rPr>
        <w:t>товарной</w:t>
      </w:r>
      <w:proofErr w:type="gramEnd"/>
      <w:r w:rsidRPr="00144C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 в результате наступления страховых случаев определяется на основании документов (счет, товарная накладная, кассовый чек, платежное поручение), подтверждающих указанную стоимость.</w:t>
      </w:r>
    </w:p>
    <w:p w:rsidR="00B26C40" w:rsidRPr="00144C7C" w:rsidRDefault="00B26C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4C7C">
        <w:rPr>
          <w:rFonts w:ascii="Times New Roman" w:hAnsi="Times New Roman" w:cs="Times New Roman"/>
          <w:sz w:val="28"/>
          <w:szCs w:val="28"/>
        </w:rPr>
        <w:t xml:space="preserve">В случае отсутствия указанных документов стоимость реализованных остатков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 исчисляется исходя из сложившейся средней закупочной цены на </w:t>
      </w:r>
      <w:r w:rsidRPr="00144C7C">
        <w:rPr>
          <w:rFonts w:ascii="Times New Roman" w:hAnsi="Times New Roman" w:cs="Times New Roman"/>
          <w:sz w:val="28"/>
          <w:szCs w:val="28"/>
        </w:rPr>
        <w:lastRenderedPageBreak/>
        <w:t xml:space="preserve">аналогичную продукцию на момент наступления страхового случая в организации (предприятии), осуществляющей закупку такой продукции и находящейся на ближайшем расстоянии от места выращивания сельскохозяйственным товаропроизводителем застрахованных объектов товарной </w:t>
      </w:r>
      <w:proofErr w:type="spellStart"/>
      <w:r w:rsidRPr="00144C7C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144C7C">
        <w:rPr>
          <w:rFonts w:ascii="Times New Roman" w:hAnsi="Times New Roman" w:cs="Times New Roman"/>
          <w:sz w:val="28"/>
          <w:szCs w:val="28"/>
        </w:rPr>
        <w:t xml:space="preserve"> (товарного рыбоводства).</w:t>
      </w:r>
      <w:proofErr w:type="gramEnd"/>
    </w:p>
    <w:p w:rsidR="00B26C40" w:rsidRPr="00144C7C" w:rsidRDefault="00B26C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6C40" w:rsidRPr="00144C7C" w:rsidRDefault="00B26C4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EF4706" w:rsidRPr="00144C7C" w:rsidRDefault="00EF4706">
      <w:pPr>
        <w:rPr>
          <w:rFonts w:ascii="Times New Roman" w:hAnsi="Times New Roman" w:cs="Times New Roman"/>
          <w:sz w:val="28"/>
          <w:szCs w:val="28"/>
        </w:rPr>
      </w:pPr>
    </w:p>
    <w:sectPr w:rsidR="00EF4706" w:rsidRPr="00144C7C" w:rsidSect="00144C7C">
      <w:pgSz w:w="11906" w:h="16838"/>
      <w:pgMar w:top="426" w:right="851" w:bottom="1134" w:left="1701" w:header="709" w:footer="2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C40"/>
    <w:rsid w:val="00144C7C"/>
    <w:rsid w:val="00B26C40"/>
    <w:rsid w:val="00EA042E"/>
    <w:rsid w:val="00EF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6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6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6C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6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6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6C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65DDB8F75F5A9FBE20C43AC44BFCD99E3C731E77015457180EA3C71BE06261249824C951B1B0309508B1C41180B10307CF59A535CBk3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65DDB8F75F5A9FBE20C43AC44BFCD99E39741D7B0A5457180EA3C71BE06261249824C951B3BB66CD47B09855D7A20301CF5BA129B0895EC9k5H" TargetMode="External"/><Relationship Id="rId5" Type="http://schemas.openxmlformats.org/officeDocument/2006/relationships/hyperlink" Target="consultantplus://offline/ref=0C65DDB8F75F5A9FBE20C43AC44BFCD99E3C731E77015457180EA3C71BE06261249824C951B1B0309508B1C41180B10307CF59A535CBk3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Еникеева Резеда Гумеровна</dc:creator>
  <cp:lastModifiedBy>Еникеева Резеда Гумеровна</cp:lastModifiedBy>
  <cp:revision>2</cp:revision>
  <cp:lastPrinted>2021-04-02T07:36:00Z</cp:lastPrinted>
  <dcterms:created xsi:type="dcterms:W3CDTF">2021-04-02T07:40:00Z</dcterms:created>
  <dcterms:modified xsi:type="dcterms:W3CDTF">2021-04-02T07:40:00Z</dcterms:modified>
</cp:coreProperties>
</file>